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E0" w:rsidRDefault="00DE130C">
      <w:pPr>
        <w:pStyle w:val="Rdoverskrift"/>
        <w:rPr>
          <w:color w:val="025513"/>
          <w:sz w:val="26"/>
          <w:szCs w:val="26"/>
        </w:rPr>
      </w:pPr>
      <w:bookmarkStart w:id="0" w:name="_GoBack"/>
      <w:bookmarkEnd w:id="0"/>
      <w:r>
        <w:rPr>
          <w:color w:val="025513"/>
          <w:sz w:val="26"/>
          <w:szCs w:val="26"/>
        </w:rPr>
        <w:t>Spørsmål til administrasjonen fra Eidsberg Venstre -</w:t>
      </w:r>
      <w:r>
        <w:rPr>
          <w:noProof/>
          <w:color w:val="025513"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5166674</wp:posOffset>
            </wp:positionH>
            <wp:positionV relativeFrom="page">
              <wp:posOffset>43412</wp:posOffset>
            </wp:positionV>
            <wp:extent cx="983095" cy="983095"/>
            <wp:effectExtent l="0" t="0" r="0" b="0"/>
            <wp:wrapSquare wrapText="bothSides" distT="152400" distB="152400" distL="152400" distR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095" cy="983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25513"/>
          <w:sz w:val="26"/>
          <w:szCs w:val="26"/>
        </w:rPr>
        <w:t xml:space="preserve"> </w:t>
      </w:r>
    </w:p>
    <w:p w:rsidR="00DF01E0" w:rsidRDefault="00DE130C">
      <w:pPr>
        <w:pStyle w:val="Rdoverskrift"/>
        <w:rPr>
          <w:color w:val="025513"/>
          <w:sz w:val="26"/>
          <w:szCs w:val="26"/>
        </w:rPr>
      </w:pPr>
      <w:r>
        <w:rPr>
          <w:color w:val="025513"/>
          <w:sz w:val="26"/>
          <w:szCs w:val="26"/>
        </w:rPr>
        <w:t>vedr rapport fra Agenda Kaupang om Eidsbergskolen</w:t>
      </w:r>
    </w:p>
    <w:p w:rsidR="00DF01E0" w:rsidRDefault="00DF01E0">
      <w:pPr>
        <w:pStyle w:val="Brdtekst"/>
      </w:pPr>
    </w:p>
    <w:p w:rsidR="00DF01E0" w:rsidRDefault="00DF01E0">
      <w:pPr>
        <w:pStyle w:val="Brdtekst"/>
      </w:pPr>
    </w:p>
    <w:p w:rsidR="00DF01E0" w:rsidRDefault="00DE130C">
      <w:pPr>
        <w:pStyle w:val="Body1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 xml:space="preserve">Kvalitet i Eidsbergskolen 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Rapporten sier at Eidsberg kommune i Kommunebarometeret er rangert blandet landets 50 dårligste kommuner på området </w:t>
      </w:r>
      <w:r>
        <w:rPr>
          <w:b/>
          <w:bCs/>
          <w:sz w:val="18"/>
          <w:szCs w:val="18"/>
          <w:u w:val="single"/>
        </w:rPr>
        <w:t>Skole</w:t>
      </w:r>
      <w:r>
        <w:rPr>
          <w:b/>
          <w:bCs/>
          <w:sz w:val="18"/>
          <w:szCs w:val="18"/>
        </w:rPr>
        <w:t>. Rapporten påpeker en rekke mangler ifht strategisk utviklingsarbeid i Eidsbergskolen - innenfor områdene kvalitet, utvikling, digitalisering, ressursbruk og kompetanseutvikling (s.39). Feks sier rapporten at kommunen har problemer med å tiltrekke se</w:t>
      </w:r>
      <w:r>
        <w:rPr>
          <w:b/>
          <w:bCs/>
          <w:sz w:val="18"/>
          <w:szCs w:val="18"/>
        </w:rPr>
        <w:t>g erfarne lærere, og at "</w:t>
      </w:r>
      <w:r>
        <w:rPr>
          <w:b/>
          <w:bCs/>
          <w:i/>
          <w:iCs/>
          <w:sz w:val="18"/>
          <w:szCs w:val="18"/>
        </w:rPr>
        <w:t>Kommunen kan bare håpe at naturlig avgang gir nødvendig kompetanse i 2024...</w:t>
      </w:r>
      <w:r>
        <w:rPr>
          <w:b/>
          <w:bCs/>
          <w:sz w:val="18"/>
          <w:szCs w:val="18"/>
        </w:rPr>
        <w:t xml:space="preserve">". Hva konkret gjøres for å få dette på plass? </w:t>
      </w:r>
    </w:p>
    <w:p w:rsidR="00DF01E0" w:rsidRDefault="00DF01E0">
      <w:pPr>
        <w:pStyle w:val="Body1"/>
        <w:rPr>
          <w:b/>
          <w:bCs/>
          <w:sz w:val="18"/>
          <w:szCs w:val="18"/>
        </w:rPr>
      </w:pP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Hvordan jobber vi med digitalisering i Eidsbergskolen?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Hvordan jobber vi med rekruttering, kompetanse, nyt</w:t>
      </w:r>
      <w:r>
        <w:rPr>
          <w:sz w:val="18"/>
          <w:szCs w:val="18"/>
        </w:rPr>
        <w:t>ilsatte, kompetansedeling i egen stab og faglærerressurser? Og hvordan jobber vi for å unngå å miste erfarne lærere og kompetanse?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Hvordan jobber vi med etter-/videreutdanning? Stilles det krav ifht bindingstid?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Hvordan jobber vi med nytilsatte og nyutdann</w:t>
      </w:r>
      <w:r>
        <w:rPr>
          <w:sz w:val="18"/>
          <w:szCs w:val="18"/>
        </w:rPr>
        <w:t>ede lærere?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Har vi en møtestrategi og en overordnet møtekultur?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Hvordan jobbes det med gjennomføring av skoleløp i videregående opplæring for Eidsbergelever med særskilt risiko for frafall ved oppstart?</w:t>
      </w:r>
    </w:p>
    <w:p w:rsidR="00DF01E0" w:rsidRDefault="00DE130C">
      <w:pPr>
        <w:pStyle w:val="Body1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Når vil vi får en kvalitetsmelding for Eidsbergskolen</w:t>
      </w:r>
      <w:r>
        <w:rPr>
          <w:sz w:val="18"/>
          <w:szCs w:val="18"/>
        </w:rPr>
        <w:t xml:space="preserve"> med målbare kvalitetsindikatorer? Når vil vi ha en politisk vedtatt oppvekstplan? Når får vi en felles digital/IKT-strategi for Eidsbergskolen? Når får vi klart en modell for budsjett-tildelinger ved den enkelte skole? Når får vi på plass en plan for sikr</w:t>
      </w:r>
      <w:r>
        <w:rPr>
          <w:sz w:val="18"/>
          <w:szCs w:val="18"/>
        </w:rPr>
        <w:t xml:space="preserve">ing av nødvendig kompetanse i Eidsbergskolen? Når får vi en rekrutterings-strategi? Etterutdanningsstrategi? 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Rapporten påpeker at man normalt har mest å hente på kvalitet i skolen på </w:t>
      </w:r>
      <w:r>
        <w:rPr>
          <w:b/>
          <w:bCs/>
          <w:sz w:val="18"/>
          <w:szCs w:val="18"/>
          <w:u w:val="single"/>
        </w:rPr>
        <w:t>skoleledelse</w:t>
      </w:r>
      <w:r>
        <w:rPr>
          <w:b/>
          <w:bCs/>
          <w:sz w:val="18"/>
          <w:szCs w:val="18"/>
        </w:rPr>
        <w:t xml:space="preserve"> og </w:t>
      </w:r>
      <w:r>
        <w:rPr>
          <w:b/>
          <w:bCs/>
          <w:sz w:val="18"/>
          <w:szCs w:val="18"/>
          <w:u w:val="single"/>
        </w:rPr>
        <w:t>klasseledelse</w:t>
      </w:r>
      <w:r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DF01E0" w:rsidRDefault="00DE130C">
      <w:pPr>
        <w:pStyle w:val="Body1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Hvordan jobber vi med klasseledelse i E</w:t>
      </w:r>
      <w:r>
        <w:rPr>
          <w:sz w:val="18"/>
          <w:szCs w:val="18"/>
        </w:rPr>
        <w:t>idsbergskolen?</w:t>
      </w:r>
    </w:p>
    <w:p w:rsidR="00DF01E0" w:rsidRDefault="00DE130C">
      <w:pPr>
        <w:pStyle w:val="Body1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Hvordan jobber vi med skoleledelse i Eidsbergskolen?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Alternativ opplæringsarena: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Hvordan kan man se for seg en alternativ opplæringsarena - for alle grunnskoleelever med disse behovene -  dersom alle grunnskolene samles i Mysen?</w:t>
      </w:r>
    </w:p>
    <w:p w:rsidR="00DF01E0" w:rsidRDefault="00DF01E0">
      <w:pPr>
        <w:pStyle w:val="Body1"/>
        <w:rPr>
          <w:b/>
          <w:bCs/>
          <w:sz w:val="18"/>
          <w:szCs w:val="18"/>
        </w:rPr>
      </w:pPr>
    </w:p>
    <w:p w:rsidR="00DF01E0" w:rsidRDefault="00DE130C">
      <w:pPr>
        <w:pStyle w:val="Body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Integrerin</w:t>
      </w:r>
      <w:r>
        <w:rPr>
          <w:b/>
          <w:bCs/>
          <w:sz w:val="18"/>
          <w:szCs w:val="18"/>
        </w:rPr>
        <w:t xml:space="preserve">g: 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hvordan fordeler elevmassen seg i dag på de ulike skolene ifht annet morsmål enn norsk, behov for introduksjonklasse og særskilt norskopplæring? 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Hvordan vil dette kunne organiseres med evt ny skolestruktur?</w:t>
      </w:r>
    </w:p>
    <w:p w:rsidR="00DF01E0" w:rsidRDefault="00DF01E0">
      <w:pPr>
        <w:pStyle w:val="Body1"/>
        <w:rPr>
          <w:b/>
          <w:bCs/>
          <w:sz w:val="18"/>
          <w:szCs w:val="18"/>
        </w:rPr>
      </w:pPr>
    </w:p>
    <w:p w:rsidR="00DF01E0" w:rsidRDefault="00DE130C">
      <w:pPr>
        <w:pStyle w:val="Body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Svømmeopplæring: 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Hvordan imøtekommer </w:t>
      </w:r>
      <w:r>
        <w:rPr>
          <w:sz w:val="18"/>
          <w:szCs w:val="18"/>
        </w:rPr>
        <w:t xml:space="preserve">Eidsbergskolen i dag nye nasjonale krav til svømmeopplæring i grunnskolen? 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Hvordan kan nytt svømmeanlegg og evt ny skolestruktur styrke forutsetningene for svømmeopplæring i grunnskolen? 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sz w:val="18"/>
          <w:szCs w:val="18"/>
        </w:rPr>
      </w:pPr>
      <w:r>
        <w:rPr>
          <w:b/>
          <w:bCs/>
          <w:sz w:val="18"/>
          <w:szCs w:val="18"/>
        </w:rPr>
        <w:t>Rapporten påpeker at vi har 24 grunnskoleelever i privat skole (an</w:t>
      </w:r>
      <w:r>
        <w:rPr>
          <w:b/>
          <w:bCs/>
          <w:sz w:val="18"/>
          <w:szCs w:val="18"/>
        </w:rPr>
        <w:t>tar dette vil si Steinerskole).</w:t>
      </w:r>
      <w:r>
        <w:rPr>
          <w:sz w:val="18"/>
          <w:szCs w:val="18"/>
        </w:rPr>
        <w:t xml:space="preserve"> 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Er dette et normalt antall ifht befolkningen? 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Fordeler dette seg jevnt ifht grender/sentrums-befolkning?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Rapporten sier ikke noe om hvordan vi best kan organiseres ifht spesielle funksjoner som introduksjonsklasser, PPT, </w:t>
      </w:r>
      <w:r>
        <w:rPr>
          <w:b/>
          <w:bCs/>
          <w:sz w:val="18"/>
          <w:szCs w:val="18"/>
        </w:rPr>
        <w:t xml:space="preserve">planlegging/utviklingsressurser, spes ped ressurser, skolehelsetjeneste, rådgiverressurser, mv. Vil det komme utfyllende informasjon om dette?        </w:t>
      </w:r>
      <w:r>
        <w:rPr>
          <w:sz w:val="18"/>
          <w:szCs w:val="18"/>
        </w:rPr>
        <w:t xml:space="preserve">      </w:t>
      </w:r>
    </w:p>
    <w:p w:rsidR="00DF01E0" w:rsidRDefault="00DF01E0">
      <w:pPr>
        <w:pStyle w:val="Brdtekst"/>
        <w:rPr>
          <w:sz w:val="18"/>
          <w:szCs w:val="18"/>
        </w:rPr>
      </w:pPr>
    </w:p>
    <w:p w:rsidR="00DF01E0" w:rsidRDefault="00DF01E0">
      <w:pPr>
        <w:pStyle w:val="Body1"/>
        <w:rPr>
          <w:b/>
          <w:bCs/>
          <w:i/>
          <w:iCs/>
          <w:sz w:val="18"/>
          <w:szCs w:val="18"/>
        </w:rPr>
      </w:pPr>
    </w:p>
    <w:p w:rsidR="00DF01E0" w:rsidRDefault="00DF01E0">
      <w:pPr>
        <w:pStyle w:val="Body1"/>
        <w:rPr>
          <w:b/>
          <w:bCs/>
          <w:i/>
          <w:iCs/>
          <w:sz w:val="18"/>
          <w:szCs w:val="18"/>
        </w:rPr>
      </w:pPr>
    </w:p>
    <w:p w:rsidR="00DF01E0" w:rsidRDefault="00DE130C">
      <w:pPr>
        <w:pStyle w:val="Body1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Skolestruktur</w:t>
      </w:r>
    </w:p>
    <w:p w:rsidR="00DF01E0" w:rsidRDefault="00DF01E0">
      <w:pPr>
        <w:pStyle w:val="Body1"/>
        <w:rPr>
          <w:b/>
          <w:bCs/>
          <w:sz w:val="18"/>
          <w:szCs w:val="18"/>
          <w:u w:val="single"/>
        </w:rPr>
      </w:pPr>
    </w:p>
    <w:p w:rsidR="00DF01E0" w:rsidRDefault="00DE130C">
      <w:pPr>
        <w:pStyle w:val="Body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Eidsberg kommune har tidligere gjennomført en skolestrukturendring på 1960-tallet</w:t>
      </w:r>
      <w:r>
        <w:rPr>
          <w:b/>
          <w:bCs/>
          <w:sz w:val="18"/>
          <w:szCs w:val="18"/>
        </w:rPr>
        <w:t xml:space="preserve">. Feks ble Thy, Høie, Heen, Skaltorp mv sammenslått til Kirkefjerdingen skole. Sett i retroperspektiv av den skolestruktur-endringen; </w:t>
      </w:r>
    </w:p>
    <w:p w:rsidR="00DF01E0" w:rsidRDefault="00DE130C">
      <w:pPr>
        <w:pStyle w:val="Body1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Hvordan ble endringen mottatt av lokalbefolkningen? </w:t>
      </w:r>
    </w:p>
    <w:p w:rsidR="00DF01E0" w:rsidRDefault="00DE130C">
      <w:pPr>
        <w:pStyle w:val="Body1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Er det noen av de gamle skolekretsene fra den gang som ikke har hatt</w:t>
      </w:r>
      <w:r>
        <w:rPr>
          <w:sz w:val="18"/>
          <w:szCs w:val="18"/>
        </w:rPr>
        <w:t xml:space="preserve"> befolknings-tilvekst i etterkant? </w:t>
      </w:r>
    </w:p>
    <w:p w:rsidR="00DF01E0" w:rsidRDefault="00DF01E0">
      <w:pPr>
        <w:pStyle w:val="Body1"/>
        <w:rPr>
          <w:b/>
          <w:bCs/>
          <w:sz w:val="18"/>
          <w:szCs w:val="18"/>
          <w:u w:val="single"/>
        </w:rPr>
      </w:pPr>
    </w:p>
    <w:p w:rsidR="00DF01E0" w:rsidRDefault="00DE130C">
      <w:pPr>
        <w:pStyle w:val="Body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Hva slags positive effekter ville bygdene f</w:t>
      </w:r>
      <w:r>
        <w:rPr>
          <w:b/>
          <w:bCs/>
          <w:sz w:val="18"/>
          <w:szCs w:val="18"/>
          <w:lang w:val="da-DK"/>
        </w:rPr>
        <w:t>å</w:t>
      </w:r>
      <w:r>
        <w:rPr>
          <w:b/>
          <w:bCs/>
          <w:sz w:val="18"/>
          <w:szCs w:val="18"/>
        </w:rPr>
        <w:t>tt med oppgraderte/nye skoler?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Rapporten sier mye om hva slags negative effekter det ville fått for bygdene å sentralisere skolen til Mysen sentrum, men lite om de positive ef</w:t>
      </w:r>
      <w:r>
        <w:rPr>
          <w:sz w:val="18"/>
          <w:szCs w:val="18"/>
        </w:rPr>
        <w:t xml:space="preserve">fektene bygdene evt kunne fått med oppgraderte eller nye skoler. Er dette drøftet som tema? Og hva vil evt Agenda Kaupang si omkring dette. 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MÅ man rive og gjennoppbygge ALLE skolene i ett jafs?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Hvilke oppgraderingstiltak bør ha prioritet dersom grendesko</w:t>
      </w:r>
      <w:r>
        <w:rPr>
          <w:sz w:val="18"/>
          <w:szCs w:val="18"/>
        </w:rPr>
        <w:t>lene skal oppgraderes (alternativ 0)?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Hva vil være realistisk gjennomførbar tempoplan for realisering av alternativ 0?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Hvilke oppgraderings/vedlikeholdstiltak må uansett gjennomføres innen 5 år dersom skolene kun skal være i drift frem til en ny skole er f</w:t>
      </w:r>
      <w:r>
        <w:rPr>
          <w:sz w:val="18"/>
          <w:szCs w:val="18"/>
        </w:rPr>
        <w:t>erdigstilt?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Dersom alternativ 1 for ny skolestruktur velges - hva slags tempoplan for gjennomføring kan man forestille seg vil være realistisk?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Kan det utarbeides et alternativt regnestykke som synliggjør alle kostnader for ny skole med tre paralleller og</w:t>
      </w:r>
      <w:r>
        <w:rPr>
          <w:b/>
          <w:bCs/>
          <w:sz w:val="18"/>
          <w:szCs w:val="18"/>
        </w:rPr>
        <w:t xml:space="preserve"> idrettshall/storgymsal knyttet til;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Tomteervervelse på Søndre Mysen (mest reelle alternativ), kostnader knyttet til regulering, prosjektering, grunnarbeider, nødvendig annen infrastruktur (p-plass, veg, gang/sykkelstier, uteområder?). 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Hvordan vil da </w:t>
      </w:r>
      <w:r>
        <w:rPr>
          <w:sz w:val="18"/>
          <w:szCs w:val="18"/>
        </w:rPr>
        <w:t>alternativ 0-1-2 i Kaupang-rapporten evt endres?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Kan det utarbeides alternativ befolkningsvekst-kurve frem til 2040 som tar høyde for planlagte utbygginger av sentrumsboliger på Sagtomta, Kaupang, Nordre Mysen, Opsalåsen, Susebakke, mv? </w:t>
      </w:r>
    </w:p>
    <w:p w:rsidR="00DF01E0" w:rsidRDefault="00DE130C">
      <w:pPr>
        <w:pStyle w:val="Body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Antar at SSB-prog</w:t>
      </w:r>
      <w:r>
        <w:rPr>
          <w:sz w:val="18"/>
          <w:szCs w:val="18"/>
        </w:rPr>
        <w:t>nosene ikke har tatt høyde for disse større byutviklingsgrepene - men kun tatt høyde for generell befolkningsvekst-kurve basert på prognoser for regionen. Hvordan vil slik utbygging påvirke behovet? Hvor mange nye boliger må til for at det er behov for 7 p</w:t>
      </w:r>
      <w:r>
        <w:rPr>
          <w:sz w:val="18"/>
          <w:szCs w:val="18"/>
        </w:rPr>
        <w:t>aralleller i Eidsbergskolen totalt?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Etterbruk grendeskoler - kartlegging av muligheter</w:t>
      </w:r>
      <w:r>
        <w:rPr>
          <w:b/>
          <w:bCs/>
          <w:i/>
          <w:iCs/>
          <w:sz w:val="18"/>
          <w:szCs w:val="18"/>
        </w:rPr>
        <w:t>;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sz w:val="18"/>
          <w:szCs w:val="18"/>
        </w:rPr>
      </w:pPr>
      <w:r>
        <w:rPr>
          <w:sz w:val="18"/>
          <w:szCs w:val="18"/>
        </w:rPr>
        <w:t xml:space="preserve">Rapporten sier ikke noe om hva grendeskole-byggene evt kan brukes til dersom man legger ny skolestruktur. Eidsberg Venstre ønsker at man ser på </w:t>
      </w:r>
      <w:r>
        <w:rPr>
          <w:sz w:val="18"/>
          <w:szCs w:val="18"/>
        </w:rPr>
        <w:t xml:space="preserve">om skolebyggene evt kan gis en </w:t>
      </w:r>
      <w:r>
        <w:rPr>
          <w:i/>
          <w:iCs/>
          <w:sz w:val="18"/>
          <w:szCs w:val="18"/>
          <w:u w:val="single"/>
        </w:rPr>
        <w:t>utviklende</w:t>
      </w:r>
      <w:r>
        <w:rPr>
          <w:sz w:val="18"/>
          <w:szCs w:val="18"/>
        </w:rPr>
        <w:t xml:space="preserve"> funksjon for grendene dersom skolefunksjonen opphører. Vi ber om at spørsmål om dette følger med høringsdokumentet. </w:t>
      </w: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Feks at Kirkefjerdingen skole kunne fått disse tre hovedfunksjonene etter salg/utleie;</w:t>
      </w:r>
    </w:p>
    <w:p w:rsidR="00DF01E0" w:rsidRDefault="00DE130C">
      <w:pPr>
        <w:pStyle w:val="Body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Nye oppgr</w:t>
      </w:r>
      <w:r>
        <w:rPr>
          <w:i/>
          <w:iCs/>
          <w:sz w:val="18"/>
          <w:szCs w:val="18"/>
        </w:rPr>
        <w:t>aderte lokaler for Hebron barnehage i "småskoleavdelingen"</w:t>
      </w:r>
    </w:p>
    <w:p w:rsidR="00DF01E0" w:rsidRDefault="00DE130C">
      <w:pPr>
        <w:pStyle w:val="Body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Lagslokaler for Eidsberg IL mfl i gymsal/garderobe/klubbhus-delen av dagens skole. 4H, bygdekor, mv. </w:t>
      </w:r>
    </w:p>
    <w:p w:rsidR="00DF01E0" w:rsidRDefault="00DE130C">
      <w:pPr>
        <w:pStyle w:val="Body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"Storskolen" omgjøres til næringslokaler med klynge for lokale småskala gründervirksomheter - f</w:t>
      </w:r>
      <w:r>
        <w:rPr>
          <w:i/>
          <w:iCs/>
          <w:sz w:val="18"/>
          <w:szCs w:val="18"/>
        </w:rPr>
        <w:t xml:space="preserve">ellesfunksjoner med sentralbord, regnskap/fakturering, spiserom, møterom, mv. </w:t>
      </w:r>
    </w:p>
    <w:p w:rsidR="00DF01E0" w:rsidRDefault="00DF01E0">
      <w:pPr>
        <w:pStyle w:val="Body1"/>
        <w:rPr>
          <w:i/>
          <w:iCs/>
          <w:sz w:val="18"/>
          <w:szCs w:val="18"/>
        </w:rPr>
      </w:pPr>
    </w:p>
    <w:p w:rsidR="00DF01E0" w:rsidRDefault="00DE130C">
      <w:pPr>
        <w:pStyle w:val="Body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Hvordan vil et slikt tenkt scenario kunne påvirke grendeutviklingen? </w:t>
      </w:r>
    </w:p>
    <w:p w:rsidR="00DF01E0" w:rsidRDefault="00DF01E0">
      <w:pPr>
        <w:pStyle w:val="Body1"/>
        <w:rPr>
          <w:i/>
          <w:iCs/>
          <w:sz w:val="18"/>
          <w:szCs w:val="18"/>
        </w:rPr>
      </w:pPr>
    </w:p>
    <w:p w:rsidR="00DF01E0" w:rsidRDefault="00DE130C">
      <w:pPr>
        <w:pStyle w:val="Body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Alle grendene har ulike forutsetninger. Noen har idrettsanlegg knyttet direkte til skoleområdet (Trømborg</w:t>
      </w:r>
      <w:r>
        <w:rPr>
          <w:i/>
          <w:iCs/>
          <w:sz w:val="18"/>
          <w:szCs w:val="18"/>
        </w:rPr>
        <w:t>/Kirkefjerdingen), andre utenfor (Tenor/Hærland). Noen har kirkebygg og menighetsbygg i umiddelbar nærhet, andre ikke. Noen har grendehus/liknende bygg i tilknytning. Hvordan kan man tenke seg at hver grend - med sine særskilte forutsetninger - kan videreu</w:t>
      </w:r>
      <w:r>
        <w:rPr>
          <w:i/>
          <w:iCs/>
          <w:sz w:val="18"/>
          <w:szCs w:val="18"/>
        </w:rPr>
        <w:t>tvikles dersom alternativ 1 velges for skolestruktur?</w:t>
      </w:r>
    </w:p>
    <w:p w:rsidR="00DF01E0" w:rsidRDefault="00DF01E0">
      <w:pPr>
        <w:pStyle w:val="Body1"/>
        <w:rPr>
          <w:i/>
          <w:iCs/>
          <w:sz w:val="18"/>
          <w:szCs w:val="18"/>
        </w:rPr>
      </w:pP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F01E0">
      <w:pPr>
        <w:pStyle w:val="Body1"/>
        <w:rPr>
          <w:sz w:val="18"/>
          <w:szCs w:val="18"/>
        </w:rPr>
      </w:pPr>
    </w:p>
    <w:p w:rsidR="00DF01E0" w:rsidRDefault="00DE130C">
      <w:pPr>
        <w:pStyle w:val="Body1"/>
        <w:rPr>
          <w:sz w:val="18"/>
          <w:szCs w:val="18"/>
        </w:rPr>
      </w:pPr>
      <w:r>
        <w:rPr>
          <w:sz w:val="18"/>
          <w:szCs w:val="18"/>
        </w:rPr>
        <w:t>Eidsberg Venstre</w:t>
      </w:r>
    </w:p>
    <w:p w:rsidR="00DF01E0" w:rsidRDefault="00DE130C">
      <w:pPr>
        <w:pStyle w:val="Body1"/>
      </w:pPr>
      <w:r>
        <w:rPr>
          <w:sz w:val="18"/>
          <w:szCs w:val="18"/>
        </w:rPr>
        <w:t>V/ Gruppeleder Ingunn H Hensel</w:t>
      </w:r>
    </w:p>
    <w:sectPr w:rsidR="00DF01E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0C" w:rsidRDefault="00DE130C">
      <w:r>
        <w:separator/>
      </w:r>
    </w:p>
  </w:endnote>
  <w:endnote w:type="continuationSeparator" w:id="0">
    <w:p w:rsidR="00DE130C" w:rsidRDefault="00D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1E0" w:rsidRDefault="00DE130C">
    <w:pPr>
      <w:pStyle w:val="TopptekstogbunntekstA"/>
      <w:jc w:val="right"/>
    </w:pPr>
    <w:r>
      <w:fldChar w:fldCharType="begin"/>
    </w:r>
    <w:r>
      <w:instrText xml:space="preserve"> PAGE </w:instrText>
    </w:r>
    <w:r>
      <w:fldChar w:fldCharType="separate"/>
    </w:r>
    <w:r w:rsidR="00476D6F">
      <w:rPr>
        <w:noProof/>
      </w:rP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476D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0C" w:rsidRDefault="00DE130C">
      <w:r>
        <w:separator/>
      </w:r>
    </w:p>
  </w:footnote>
  <w:footnote w:type="continuationSeparator" w:id="0">
    <w:p w:rsidR="00DE130C" w:rsidRDefault="00DE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1E0" w:rsidRDefault="00DF01E0">
    <w:pPr>
      <w:pStyle w:val="Topptekstogbunn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6166"/>
    <w:multiLevelType w:val="hybridMultilevel"/>
    <w:tmpl w:val="AAFE5860"/>
    <w:styleLink w:val="Punkttegn0"/>
    <w:lvl w:ilvl="0" w:tplc="F1F022FA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A9A1C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446E76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93CA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6DC1A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C080D8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E20F36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A316C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82AEB8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7C7C8F"/>
    <w:multiLevelType w:val="hybridMultilevel"/>
    <w:tmpl w:val="AAFE5860"/>
    <w:numStyleLink w:val="Punkttegn0"/>
  </w:abstractNum>
  <w:abstractNum w:abstractNumId="2" w15:restartNumberingAfterBreak="0">
    <w:nsid w:val="3D2F651B"/>
    <w:multiLevelType w:val="hybridMultilevel"/>
    <w:tmpl w:val="A878AF36"/>
    <w:numStyleLink w:val="Punkttegn"/>
  </w:abstractNum>
  <w:abstractNum w:abstractNumId="3" w15:restartNumberingAfterBreak="0">
    <w:nsid w:val="4B8B60B2"/>
    <w:multiLevelType w:val="hybridMultilevel"/>
    <w:tmpl w:val="A878AF36"/>
    <w:styleLink w:val="Punkttegn"/>
    <w:lvl w:ilvl="0" w:tplc="6142BAC8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5C3708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4AE8A0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29C40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7EADD4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AA08C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E891A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A84E2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0E14A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lvl w:ilvl="0" w:tplc="AF84FD04">
        <w:start w:val="1"/>
        <w:numFmt w:val="bullet"/>
        <w:lvlText w:val="•"/>
        <w:lvlJc w:val="left"/>
        <w:pPr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94D66E">
        <w:start w:val="1"/>
        <w:numFmt w:val="bullet"/>
        <w:lvlText w:val="•"/>
        <w:lvlJc w:val="left"/>
        <w:pPr>
          <w:ind w:left="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BAE188">
        <w:start w:val="1"/>
        <w:numFmt w:val="bullet"/>
        <w:lvlText w:val="•"/>
        <w:lvlJc w:val="left"/>
        <w:pPr>
          <w:ind w:left="1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22A978">
        <w:start w:val="1"/>
        <w:numFmt w:val="bullet"/>
        <w:lvlText w:val="•"/>
        <w:lvlJc w:val="left"/>
        <w:pPr>
          <w:ind w:left="1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C6DB52">
        <w:start w:val="1"/>
        <w:numFmt w:val="bullet"/>
        <w:lvlText w:val="•"/>
        <w:lvlJc w:val="left"/>
        <w:pPr>
          <w:ind w:left="25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B8E75E">
        <w:start w:val="1"/>
        <w:numFmt w:val="bullet"/>
        <w:lvlText w:val="•"/>
        <w:lvlJc w:val="left"/>
        <w:pPr>
          <w:ind w:left="3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1E5C6E">
        <w:start w:val="1"/>
        <w:numFmt w:val="bullet"/>
        <w:lvlText w:val="•"/>
        <w:lvlJc w:val="left"/>
        <w:pPr>
          <w:ind w:left="3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AA2DB2">
        <w:start w:val="1"/>
        <w:numFmt w:val="bullet"/>
        <w:lvlText w:val="•"/>
        <w:lvlJc w:val="left"/>
        <w:pPr>
          <w:ind w:left="4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5293F4">
        <w:start w:val="1"/>
        <w:numFmt w:val="bullet"/>
        <w:lvlText w:val="•"/>
        <w:lvlJc w:val="left"/>
        <w:pPr>
          <w:ind w:left="4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E0"/>
    <w:rsid w:val="00476D6F"/>
    <w:rsid w:val="00DE130C"/>
    <w:rsid w:val="00D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0F751-7F33-453A-81A6-30A13AD0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opptekstogbunntekstA">
    <w:name w:val="Topptekst og bunntekst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Rdoverskrift">
    <w:name w:val="Rød overskrift"/>
    <w:next w:val="Brdtekst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  <w:style w:type="paragraph" w:styleId="Brdtekst">
    <w:name w:val="Body Text"/>
    <w:rPr>
      <w:rFonts w:cs="Arial Unicode MS"/>
      <w:color w:val="000000"/>
      <w:sz w:val="24"/>
      <w:szCs w:val="24"/>
      <w:u w:color="000000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Punkttegn">
    <w:name w:val="Punkttegn"/>
    <w:pPr>
      <w:numPr>
        <w:numId w:val="1"/>
      </w:numPr>
    </w:pPr>
  </w:style>
  <w:style w:type="numbering" w:customStyle="1" w:styleId="Punkttegn0">
    <w:name w:val="Punkttegn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Lintho Lippestad</dc:creator>
  <cp:lastModifiedBy>Stina Lintho Lippestad</cp:lastModifiedBy>
  <cp:revision>2</cp:revision>
  <dcterms:created xsi:type="dcterms:W3CDTF">2017-02-12T19:31:00Z</dcterms:created>
  <dcterms:modified xsi:type="dcterms:W3CDTF">2017-02-12T19:31:00Z</dcterms:modified>
</cp:coreProperties>
</file>